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B79F3F" w14:textId="77777777" w:rsidR="00813851" w:rsidRDefault="00813851">
      <w:pPr>
        <w:rPr>
          <w:rFonts w:ascii="Arial" w:hAnsi="Arial" w:cs="Arial"/>
        </w:rPr>
      </w:pPr>
    </w:p>
    <w:p w14:paraId="24B79F40" w14:textId="77777777" w:rsidR="00CD67FE" w:rsidRDefault="00CD67FE">
      <w:pPr>
        <w:rPr>
          <w:rFonts w:ascii="Arial" w:hAnsi="Arial" w:cs="Arial"/>
        </w:rPr>
      </w:pPr>
    </w:p>
    <w:p w14:paraId="24B79F42" w14:textId="77777777" w:rsidR="00CD67FE" w:rsidRDefault="00CD67FE">
      <w:pPr>
        <w:rPr>
          <w:rFonts w:ascii="Arial" w:hAnsi="Arial" w:cs="Arial"/>
        </w:rPr>
      </w:pPr>
    </w:p>
    <w:p w14:paraId="24B79F43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24B79F46" w14:textId="77777777" w:rsidTr="00CD67FE">
        <w:trPr>
          <w:trHeight w:val="782"/>
        </w:trPr>
        <w:tc>
          <w:tcPr>
            <w:tcW w:w="5009" w:type="dxa"/>
          </w:tcPr>
          <w:p w14:paraId="24B79F4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24B79F4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4B79F4A" w14:textId="77777777" w:rsidTr="00CD67FE">
        <w:trPr>
          <w:trHeight w:val="819"/>
        </w:trPr>
        <w:tc>
          <w:tcPr>
            <w:tcW w:w="5009" w:type="dxa"/>
          </w:tcPr>
          <w:p w14:paraId="24B79F4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24B79F48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24B79F4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4B79F4D" w14:textId="77777777" w:rsidTr="00CD67FE">
        <w:trPr>
          <w:trHeight w:val="782"/>
        </w:trPr>
        <w:tc>
          <w:tcPr>
            <w:tcW w:w="5009" w:type="dxa"/>
          </w:tcPr>
          <w:p w14:paraId="24B79F4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24B79F4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4B79F51" w14:textId="77777777" w:rsidTr="00CD67FE">
        <w:trPr>
          <w:trHeight w:val="782"/>
        </w:trPr>
        <w:tc>
          <w:tcPr>
            <w:tcW w:w="5009" w:type="dxa"/>
          </w:tcPr>
          <w:p w14:paraId="24B79F4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24B79F4F" w14:textId="77777777" w:rsidR="00E66E26" w:rsidRDefault="00760693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24B79F5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4B79F55" w14:textId="77777777" w:rsidTr="00CD67FE">
        <w:trPr>
          <w:trHeight w:val="782"/>
        </w:trPr>
        <w:tc>
          <w:tcPr>
            <w:tcW w:w="5009" w:type="dxa"/>
          </w:tcPr>
          <w:p w14:paraId="24B79F52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24B79F53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24B79F5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4B79F59" w14:textId="77777777" w:rsidTr="00CD67FE">
        <w:trPr>
          <w:trHeight w:val="782"/>
        </w:trPr>
        <w:tc>
          <w:tcPr>
            <w:tcW w:w="5009" w:type="dxa"/>
          </w:tcPr>
          <w:p w14:paraId="24B79F56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24B79F57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24B79F5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24B79F5A" w14:textId="77777777" w:rsidR="00E82313" w:rsidRDefault="00E82313" w:rsidP="00001FEB">
      <w:pPr>
        <w:rPr>
          <w:rFonts w:ascii="Arial" w:hAnsi="Arial" w:cs="Arial"/>
          <w:b/>
        </w:rPr>
      </w:pPr>
    </w:p>
    <w:p w14:paraId="24B79F5B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24B79F5C" w14:textId="77777777" w:rsidR="00001FEB" w:rsidRPr="00001FEB" w:rsidRDefault="00001FEB" w:rsidP="00001FEB">
      <w:pPr>
        <w:rPr>
          <w:rFonts w:ascii="Arial" w:hAnsi="Arial" w:cs="Arial"/>
        </w:rPr>
      </w:pPr>
    </w:p>
    <w:p w14:paraId="24B79F5D" w14:textId="77777777" w:rsidR="00001FEB" w:rsidRPr="00001FEB" w:rsidRDefault="00001FEB" w:rsidP="00001FEB">
      <w:pPr>
        <w:rPr>
          <w:rFonts w:ascii="Arial" w:hAnsi="Arial" w:cs="Arial"/>
        </w:rPr>
      </w:pPr>
    </w:p>
    <w:p w14:paraId="24B79F5E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24B79F63" w14:textId="77777777" w:rsidTr="009E622E">
        <w:tc>
          <w:tcPr>
            <w:tcW w:w="2088" w:type="dxa"/>
          </w:tcPr>
          <w:p w14:paraId="24B79F5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4B79F6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4B79F6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24B79F6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24B79F68" w14:textId="77777777" w:rsidTr="009E622E">
        <w:tc>
          <w:tcPr>
            <w:tcW w:w="2088" w:type="dxa"/>
          </w:tcPr>
          <w:p w14:paraId="24B79F6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4B79F6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4B79F6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24B79F6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24B79F6F" w14:textId="77777777" w:rsidTr="009E622E">
        <w:trPr>
          <w:trHeight w:val="494"/>
        </w:trPr>
        <w:tc>
          <w:tcPr>
            <w:tcW w:w="2088" w:type="dxa"/>
          </w:tcPr>
          <w:p w14:paraId="24B79F69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4B79F6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4B79F6B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24B79F6C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24B79F6D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24B79F6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24B79F70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24B79F71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24B79F72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24B79F73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24B79F74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24B79F79" w14:textId="77777777" w:rsidTr="00CD67FE">
        <w:trPr>
          <w:cantSplit/>
          <w:trHeight w:val="234"/>
        </w:trPr>
        <w:tc>
          <w:tcPr>
            <w:tcW w:w="1955" w:type="dxa"/>
          </w:tcPr>
          <w:p w14:paraId="24B79F75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24B79F76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24B79F77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24B79F78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24B79F7A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819"/>
        <w:gridCol w:w="2126"/>
        <w:gridCol w:w="2410"/>
      </w:tblGrid>
      <w:tr w:rsidR="00835CBF" w:rsidRPr="009A0718" w14:paraId="24B79F80" w14:textId="77777777" w:rsidTr="00835CBF">
        <w:tc>
          <w:tcPr>
            <w:tcW w:w="5353" w:type="dxa"/>
            <w:gridSpan w:val="2"/>
            <w:shd w:val="pct5" w:color="auto" w:fill="auto"/>
          </w:tcPr>
          <w:p w14:paraId="24B79F7B" w14:textId="77777777" w:rsidR="00835CBF" w:rsidRPr="007326F1" w:rsidRDefault="00835CBF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24B79F7C" w14:textId="77777777" w:rsidR="00835CBF" w:rsidRPr="007326F1" w:rsidRDefault="00835CBF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536" w:type="dxa"/>
            <w:gridSpan w:val="2"/>
            <w:shd w:val="pct5" w:color="auto" w:fill="auto"/>
          </w:tcPr>
          <w:p w14:paraId="24B79F7D" w14:textId="4B330F99" w:rsidR="00835CBF" w:rsidRPr="007326F1" w:rsidRDefault="00835CBF" w:rsidP="00835CBF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24B79F7E" w14:textId="77777777" w:rsidR="00835CBF" w:rsidRPr="007326F1" w:rsidRDefault="00835CBF" w:rsidP="00835CBF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835CBF" w:rsidRPr="009A0718" w14:paraId="24B79F82" w14:textId="77777777" w:rsidTr="00835CBF">
        <w:tc>
          <w:tcPr>
            <w:tcW w:w="9889" w:type="dxa"/>
            <w:gridSpan w:val="4"/>
          </w:tcPr>
          <w:p w14:paraId="18DA8566" w14:textId="77777777" w:rsidR="00835CBF" w:rsidRPr="009524DD" w:rsidRDefault="00835CBF" w:rsidP="006C57DA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Assess the effectiveness of stunning in accordance with BO’s SOP</w:t>
            </w:r>
          </w:p>
        </w:tc>
      </w:tr>
      <w:tr w:rsidR="00835CBF" w:rsidRPr="009A0718" w14:paraId="24B79F9E" w14:textId="77777777" w:rsidTr="00835CBF">
        <w:trPr>
          <w:trHeight w:val="249"/>
        </w:trPr>
        <w:tc>
          <w:tcPr>
            <w:tcW w:w="534" w:type="dxa"/>
          </w:tcPr>
          <w:p w14:paraId="24B79F83" w14:textId="77777777" w:rsidR="00835CBF" w:rsidRPr="009524DD" w:rsidRDefault="00835CBF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835CBF" w:rsidRPr="004457CC" w14:paraId="24B79F87" w14:textId="77777777">
              <w:trPr>
                <w:trHeight w:val="279"/>
              </w:trPr>
              <w:tc>
                <w:tcPr>
                  <w:tcW w:w="4440" w:type="dxa"/>
                </w:tcPr>
                <w:p w14:paraId="24B79F84" w14:textId="77777777" w:rsidR="00835CBF" w:rsidRDefault="00835CBF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Confirm the sample of large game to be assessed for effectiveness of stun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</w:p>
                <w:p w14:paraId="24B79F85" w14:textId="77777777" w:rsidR="00835CBF" w:rsidRDefault="00835CBF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B79F86" w14:textId="2C6ED521" w:rsidR="00835CBF" w:rsidRPr="004457CC" w:rsidRDefault="00835CBF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4B79F88" w14:textId="77777777" w:rsidR="00835CBF" w:rsidRPr="006D5362" w:rsidRDefault="00835CBF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B79F89" w14:textId="77777777" w:rsidR="00835CBF" w:rsidRPr="007326F1" w:rsidRDefault="00835CBF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4B79F8A" w14:textId="77777777" w:rsidR="00835CBF" w:rsidRDefault="00835CBF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4B79F8B" w14:textId="77777777" w:rsidR="00835CBF" w:rsidRPr="007326F1" w:rsidRDefault="00835CBF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5CBF" w:rsidRPr="009A0718" w14:paraId="24B79FA6" w14:textId="77777777" w:rsidTr="00835CBF">
        <w:trPr>
          <w:trHeight w:val="249"/>
        </w:trPr>
        <w:tc>
          <w:tcPr>
            <w:tcW w:w="534" w:type="dxa"/>
          </w:tcPr>
          <w:p w14:paraId="24B79F9F" w14:textId="77777777" w:rsidR="00835CBF" w:rsidRPr="009524DD" w:rsidRDefault="00835CBF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819" w:type="dxa"/>
          </w:tcPr>
          <w:p w14:paraId="24B79FA0" w14:textId="77777777" w:rsidR="00835CBF" w:rsidRDefault="00835CBF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Assess and record the effectiveness of large game stunning</w:t>
            </w:r>
          </w:p>
          <w:p w14:paraId="24B79FA1" w14:textId="745C9CD7" w:rsidR="00835CBF" w:rsidRDefault="00835CBF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B79FA2" w14:textId="0599F16D" w:rsidR="00835CBF" w:rsidRPr="004457CC" w:rsidRDefault="00835CBF" w:rsidP="00835C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24B79FA3" w14:textId="77777777" w:rsidR="00835CBF" w:rsidRPr="007326F1" w:rsidRDefault="00835CBF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4B79FA4" w14:textId="77777777" w:rsidR="00835CBF" w:rsidRDefault="00835CBF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35CBF" w:rsidRPr="009A0718" w14:paraId="24B79FAF" w14:textId="77777777" w:rsidTr="00835CBF">
        <w:trPr>
          <w:trHeight w:val="325"/>
        </w:trPr>
        <w:tc>
          <w:tcPr>
            <w:tcW w:w="534" w:type="dxa"/>
          </w:tcPr>
          <w:p w14:paraId="24B79FA7" w14:textId="77777777" w:rsidR="00835CBF" w:rsidRPr="009524DD" w:rsidRDefault="00835CBF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835CBF" w:rsidRPr="004457CC" w14:paraId="24B79FA9" w14:textId="77777777">
              <w:trPr>
                <w:trHeight w:val="96"/>
              </w:trPr>
              <w:tc>
                <w:tcPr>
                  <w:tcW w:w="4455" w:type="dxa"/>
                </w:tcPr>
                <w:p w14:paraId="24B79FA8" w14:textId="77777777" w:rsidR="00835CBF" w:rsidRPr="004457CC" w:rsidRDefault="00835CBF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Follow BO’s Standard Operating Procedures. </w:t>
                  </w:r>
                </w:p>
              </w:tc>
            </w:tr>
          </w:tbl>
          <w:p w14:paraId="0488E7F5" w14:textId="77777777" w:rsidR="00835CBF" w:rsidRDefault="00835CBF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4B79FAB" w14:textId="5625D5D3" w:rsidR="00835CBF" w:rsidRPr="006D5362" w:rsidRDefault="00835CBF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4B79FAC" w14:textId="77777777" w:rsidR="00835CBF" w:rsidRPr="007326F1" w:rsidRDefault="00835CBF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4B79FAD" w14:textId="77777777" w:rsidR="00835CBF" w:rsidRPr="007326F1" w:rsidRDefault="00835CBF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BF12BB3" w14:textId="77777777" w:rsidR="00835CBF" w:rsidRDefault="00835CBF" w:rsidP="007924A5">
      <w:pPr>
        <w:rPr>
          <w:rFonts w:ascii="Arial" w:hAnsi="Arial" w:cs="Arial"/>
          <w:sz w:val="20"/>
        </w:rPr>
      </w:pPr>
    </w:p>
    <w:p w14:paraId="569F1DF1" w14:textId="7E8AC23A" w:rsidR="00835CBF" w:rsidRPr="009A0718" w:rsidRDefault="00835CBF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903" w:type="dxa"/>
        <w:tblLook w:val="04A0" w:firstRow="1" w:lastRow="0" w:firstColumn="1" w:lastColumn="0" w:noHBand="0" w:noVBand="1"/>
      </w:tblPr>
      <w:tblGrid>
        <w:gridCol w:w="9903"/>
      </w:tblGrid>
      <w:tr w:rsidR="00835CBF" w:rsidRPr="003D0B4A" w14:paraId="61C34D05" w14:textId="77777777" w:rsidTr="00835CBF">
        <w:trPr>
          <w:trHeight w:val="351"/>
        </w:trPr>
        <w:tc>
          <w:tcPr>
            <w:tcW w:w="9903" w:type="dxa"/>
            <w:shd w:val="clear" w:color="auto" w:fill="F2F2F2" w:themeFill="background1" w:themeFillShade="F2"/>
          </w:tcPr>
          <w:p w14:paraId="314C937F" w14:textId="77777777" w:rsidR="00835CBF" w:rsidRPr="003D0B4A" w:rsidRDefault="00835CBF" w:rsidP="00215EB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835CBF" w14:paraId="5C69C142" w14:textId="77777777" w:rsidTr="00835CBF">
        <w:trPr>
          <w:trHeight w:val="8351"/>
        </w:trPr>
        <w:tc>
          <w:tcPr>
            <w:tcW w:w="9903" w:type="dxa"/>
          </w:tcPr>
          <w:p w14:paraId="1C6EA983" w14:textId="77777777" w:rsidR="00835CBF" w:rsidRDefault="00835CBF" w:rsidP="00215EB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24B79FB1" w14:textId="6A468FC6" w:rsidR="00D84AA3" w:rsidRPr="00E66E26" w:rsidRDefault="00E66E26" w:rsidP="00835CBF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24B79FB2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24B79FB5" w14:textId="77777777" w:rsidTr="006D5362">
        <w:tc>
          <w:tcPr>
            <w:tcW w:w="8755" w:type="dxa"/>
            <w:gridSpan w:val="2"/>
          </w:tcPr>
          <w:p w14:paraId="24B79FB3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24B79FB4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24B79FC4" w14:textId="77777777" w:rsidTr="006D5362">
        <w:trPr>
          <w:trHeight w:val="1241"/>
        </w:trPr>
        <w:tc>
          <w:tcPr>
            <w:tcW w:w="553" w:type="dxa"/>
          </w:tcPr>
          <w:p w14:paraId="24B79FB6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24B79FC1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24B79FB7" w14:textId="77777777" w:rsidR="004457CC" w:rsidRDefault="00182B7E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the factors which can affect the effectiveness of stunning</w:t>
                  </w:r>
                </w:p>
                <w:p w14:paraId="24B79FB8" w14:textId="77777777" w:rsidR="00760693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B79FB9" w14:textId="77777777" w:rsidR="00760693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B79FBA" w14:textId="77777777" w:rsidR="00760693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B79FBB" w14:textId="77777777" w:rsidR="00760693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B79FBC" w14:textId="77777777" w:rsidR="00760693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B79FBD" w14:textId="77777777" w:rsidR="00760693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B79FBE" w14:textId="77777777" w:rsidR="00760693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B79FBF" w14:textId="77777777" w:rsidR="00760693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4B79FC0" w14:textId="77777777" w:rsidR="00760693" w:rsidRPr="004457CC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4B79FC2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24B79FC3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24B79FD6" w14:textId="77777777" w:rsidTr="006D5362">
        <w:trPr>
          <w:trHeight w:val="1412"/>
        </w:trPr>
        <w:tc>
          <w:tcPr>
            <w:tcW w:w="553" w:type="dxa"/>
          </w:tcPr>
          <w:p w14:paraId="24B79FC5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24B79FCC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24B79FC6" w14:textId="77777777" w:rsidR="004457CC" w:rsidRDefault="00182B7E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how to recognise signs of:</w:t>
                  </w:r>
                </w:p>
                <w:p w14:paraId="24B79FC7" w14:textId="77777777" w:rsidR="00182B7E" w:rsidRDefault="00182B7E" w:rsidP="00182B7E">
                  <w:pPr>
                    <w:pStyle w:val="ListParagraph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Effective stunning</w:t>
                  </w:r>
                </w:p>
                <w:p w14:paraId="24B79FC8" w14:textId="77777777" w:rsidR="00182B7E" w:rsidRDefault="00182B7E" w:rsidP="00182B7E">
                  <w:pPr>
                    <w:pStyle w:val="ListParagraph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Ineffective stunning</w:t>
                  </w:r>
                </w:p>
                <w:p w14:paraId="24B79FC9" w14:textId="77777777" w:rsidR="00182B7E" w:rsidRDefault="00182B7E" w:rsidP="00182B7E">
                  <w:pPr>
                    <w:pStyle w:val="ListParagraph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Recovery</w:t>
                  </w:r>
                </w:p>
                <w:p w14:paraId="24B79FCA" w14:textId="77777777" w:rsidR="00182B7E" w:rsidRPr="006D5362" w:rsidRDefault="00182B7E" w:rsidP="00182B7E">
                  <w:pPr>
                    <w:pStyle w:val="ListParagraph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Consciousness </w:t>
                  </w:r>
                </w:p>
                <w:p w14:paraId="24B79FCB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4B79FCD" w14:textId="77777777" w:rsidR="007326F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4B79FCE" w14:textId="77777777" w:rsid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4B79FCF" w14:textId="77777777" w:rsidR="00760693" w:rsidRDefault="00760693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4B79FD0" w14:textId="77777777" w:rsidR="00760693" w:rsidRDefault="00760693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4B79FD1" w14:textId="77777777" w:rsidR="00760693" w:rsidRDefault="00760693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4B79FD2" w14:textId="77777777" w:rsidR="00760693" w:rsidRDefault="00760693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4B79FD3" w14:textId="77777777" w:rsidR="00760693" w:rsidRDefault="00760693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4B79FD4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24B79FD5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24B79FE4" w14:textId="77777777" w:rsidTr="006D5362">
        <w:trPr>
          <w:trHeight w:val="974"/>
        </w:trPr>
        <w:tc>
          <w:tcPr>
            <w:tcW w:w="553" w:type="dxa"/>
          </w:tcPr>
          <w:p w14:paraId="24B79FD7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24B79FDA" w14:textId="77777777" w:rsidTr="006D5362">
              <w:trPr>
                <w:trHeight w:val="96"/>
              </w:trPr>
              <w:tc>
                <w:tcPr>
                  <w:tcW w:w="7999" w:type="dxa"/>
                </w:tcPr>
                <w:p w14:paraId="24B79FD8" w14:textId="77777777" w:rsidR="004457CC" w:rsidRPr="004457CC" w:rsidRDefault="00182B7E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how the stunning m</w:t>
                  </w:r>
                  <w:r w:rsidR="00D8609E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ethod used actually stuns large game</w:t>
                  </w:r>
                </w:p>
                <w:p w14:paraId="24B79FD9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4B79FDB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B79FDC" w14:textId="77777777" w:rsidR="00760693" w:rsidRDefault="00760693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B79FDD" w14:textId="77777777" w:rsidR="00760693" w:rsidRDefault="00760693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B79FDE" w14:textId="77777777" w:rsidR="00760693" w:rsidRDefault="00760693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B79FDF" w14:textId="77777777" w:rsidR="00760693" w:rsidRDefault="00760693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B79FE0" w14:textId="77777777" w:rsidR="00760693" w:rsidRDefault="00760693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B79FE1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B79FE2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24B79FE3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F51E71" w:rsidRPr="009A0718" w14:paraId="24B79FF1" w14:textId="77777777" w:rsidTr="006D5362">
        <w:trPr>
          <w:trHeight w:val="974"/>
        </w:trPr>
        <w:tc>
          <w:tcPr>
            <w:tcW w:w="553" w:type="dxa"/>
          </w:tcPr>
          <w:p w14:paraId="24B79FE5" w14:textId="77777777" w:rsidR="00F51E7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p w14:paraId="24B79FE6" w14:textId="77777777" w:rsidR="00F51E71" w:rsidRDefault="00182B7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State the prompt action required to report ineffective stunning</w:t>
            </w:r>
          </w:p>
          <w:p w14:paraId="24B79FE7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B79FE8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B79FE9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B79FEA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B79FEB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B79FEC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B79FED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B79FEE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B79FEF" w14:textId="77777777" w:rsidR="00F51E71" w:rsidRPr="004457CC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24B79FF0" w14:textId="77777777" w:rsidR="00F51E71" w:rsidRPr="009A0718" w:rsidRDefault="00F51E7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182B7E" w:rsidRPr="009A0718" w14:paraId="24B79FFF" w14:textId="77777777" w:rsidTr="006D5362">
        <w:trPr>
          <w:trHeight w:val="974"/>
        </w:trPr>
        <w:tc>
          <w:tcPr>
            <w:tcW w:w="553" w:type="dxa"/>
          </w:tcPr>
          <w:p w14:paraId="24B79FF2" w14:textId="77777777" w:rsidR="00182B7E" w:rsidRDefault="00182B7E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02" w:type="dxa"/>
          </w:tcPr>
          <w:p w14:paraId="24B79FF3" w14:textId="77777777" w:rsidR="00182B7E" w:rsidRDefault="00182B7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Describe the circumstances in which the need for back-up stunning or killing would be used</w:t>
            </w:r>
          </w:p>
          <w:p w14:paraId="24B79FF4" w14:textId="77777777" w:rsidR="00182B7E" w:rsidRDefault="00182B7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B79FF5" w14:textId="77777777" w:rsidR="00182B7E" w:rsidRDefault="00182B7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B79FF6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B79FF7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B79FF8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B79FF9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B79FFA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B79FFB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B79FFC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4B79FFD" w14:textId="77777777" w:rsidR="00182B7E" w:rsidRDefault="00182B7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24B79FFE" w14:textId="77777777" w:rsidR="00182B7E" w:rsidRPr="009A0718" w:rsidRDefault="00182B7E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387A858E" w14:textId="77777777" w:rsidR="000A145F" w:rsidRDefault="000A145F" w:rsidP="000A145F">
      <w:pPr>
        <w:jc w:val="center"/>
        <w:rPr>
          <w:rFonts w:ascii="Arial" w:hAnsi="Arial" w:cs="Arial"/>
          <w:b/>
          <w:u w:val="single"/>
        </w:rPr>
      </w:pPr>
    </w:p>
    <w:p w14:paraId="0E485739" w14:textId="77777777" w:rsidR="000A145F" w:rsidRDefault="000A145F" w:rsidP="000A145F">
      <w:pPr>
        <w:jc w:val="center"/>
        <w:rPr>
          <w:rFonts w:ascii="Arial" w:hAnsi="Arial" w:cs="Arial"/>
          <w:b/>
          <w:u w:val="single"/>
        </w:rPr>
      </w:pPr>
    </w:p>
    <w:p w14:paraId="0846D67D" w14:textId="77777777" w:rsidR="000A145F" w:rsidRDefault="000A145F" w:rsidP="000A145F">
      <w:pPr>
        <w:jc w:val="center"/>
        <w:rPr>
          <w:rFonts w:ascii="Arial" w:hAnsi="Arial" w:cs="Arial"/>
          <w:b/>
          <w:u w:val="single"/>
        </w:rPr>
      </w:pPr>
    </w:p>
    <w:p w14:paraId="209F3667" w14:textId="77777777" w:rsidR="000A145F" w:rsidRDefault="000A145F" w:rsidP="000A145F">
      <w:pPr>
        <w:jc w:val="center"/>
        <w:rPr>
          <w:rFonts w:ascii="Arial" w:hAnsi="Arial" w:cs="Arial"/>
          <w:b/>
          <w:u w:val="single"/>
        </w:rPr>
      </w:pPr>
    </w:p>
    <w:p w14:paraId="2E6EED70" w14:textId="4F626EFA" w:rsidR="000A145F" w:rsidRDefault="000A145F" w:rsidP="000A145F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70979BAE" w14:textId="77777777" w:rsidR="000A145F" w:rsidRDefault="000A145F" w:rsidP="000A145F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0A145F" w14:paraId="25A72F7C" w14:textId="77777777" w:rsidTr="000A145F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52AF" w14:textId="77777777" w:rsidR="000A145F" w:rsidRDefault="000A14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3C3CA96A" w14:textId="77777777" w:rsidR="000A145F" w:rsidRDefault="000A145F">
            <w:pPr>
              <w:rPr>
                <w:rFonts w:ascii="Arial" w:hAnsi="Arial" w:cs="Arial"/>
              </w:rPr>
            </w:pPr>
          </w:p>
          <w:p w14:paraId="7E3C16EE" w14:textId="77777777" w:rsidR="000A145F" w:rsidRDefault="000A145F">
            <w:pPr>
              <w:rPr>
                <w:rFonts w:ascii="Arial" w:hAnsi="Arial" w:cs="Arial"/>
              </w:rPr>
            </w:pPr>
          </w:p>
          <w:p w14:paraId="6248ADFB" w14:textId="77777777" w:rsidR="000A145F" w:rsidRDefault="000A145F">
            <w:pPr>
              <w:rPr>
                <w:rFonts w:ascii="Arial" w:hAnsi="Arial" w:cs="Arial"/>
              </w:rPr>
            </w:pPr>
          </w:p>
          <w:p w14:paraId="19476A66" w14:textId="77777777" w:rsidR="000A145F" w:rsidRDefault="000A145F">
            <w:pPr>
              <w:rPr>
                <w:rFonts w:ascii="Arial" w:hAnsi="Arial" w:cs="Arial"/>
              </w:rPr>
            </w:pPr>
          </w:p>
          <w:p w14:paraId="63C99A54" w14:textId="77777777" w:rsidR="000A145F" w:rsidRDefault="000A145F">
            <w:pPr>
              <w:rPr>
                <w:rFonts w:ascii="Arial" w:hAnsi="Arial" w:cs="Arial"/>
              </w:rPr>
            </w:pPr>
          </w:p>
          <w:p w14:paraId="48326919" w14:textId="77777777" w:rsidR="000A145F" w:rsidRDefault="000A145F">
            <w:pPr>
              <w:rPr>
                <w:rFonts w:ascii="Arial" w:hAnsi="Arial" w:cs="Arial"/>
              </w:rPr>
            </w:pPr>
          </w:p>
          <w:p w14:paraId="50F6C317" w14:textId="77777777" w:rsidR="000A145F" w:rsidRDefault="000A145F">
            <w:pPr>
              <w:rPr>
                <w:rFonts w:ascii="Arial" w:hAnsi="Arial" w:cs="Arial"/>
              </w:rPr>
            </w:pPr>
          </w:p>
        </w:tc>
      </w:tr>
      <w:tr w:rsidR="000A145F" w14:paraId="358D45F9" w14:textId="77777777" w:rsidTr="000A145F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71A1" w14:textId="77777777" w:rsidR="000A145F" w:rsidRDefault="000A14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2C74EF34" w14:textId="77777777" w:rsidR="000A145F" w:rsidRDefault="000A145F">
            <w:pPr>
              <w:rPr>
                <w:rFonts w:ascii="Arial" w:hAnsi="Arial" w:cs="Arial"/>
              </w:rPr>
            </w:pPr>
          </w:p>
          <w:p w14:paraId="1D095CD5" w14:textId="77777777" w:rsidR="000A145F" w:rsidRDefault="000A145F">
            <w:pPr>
              <w:rPr>
                <w:rFonts w:ascii="Arial" w:hAnsi="Arial" w:cs="Arial"/>
              </w:rPr>
            </w:pPr>
          </w:p>
          <w:p w14:paraId="0B3B2109" w14:textId="77777777" w:rsidR="000A145F" w:rsidRDefault="000A145F">
            <w:pPr>
              <w:rPr>
                <w:rFonts w:ascii="Arial" w:hAnsi="Arial" w:cs="Arial"/>
              </w:rPr>
            </w:pPr>
          </w:p>
          <w:p w14:paraId="766F1EF2" w14:textId="77777777" w:rsidR="000A145F" w:rsidRDefault="000A145F">
            <w:pPr>
              <w:rPr>
                <w:rFonts w:ascii="Arial" w:hAnsi="Arial" w:cs="Arial"/>
              </w:rPr>
            </w:pPr>
          </w:p>
          <w:p w14:paraId="20033176" w14:textId="77777777" w:rsidR="000A145F" w:rsidRDefault="000A145F">
            <w:pPr>
              <w:rPr>
                <w:rFonts w:ascii="Arial" w:hAnsi="Arial" w:cs="Arial"/>
              </w:rPr>
            </w:pPr>
          </w:p>
        </w:tc>
      </w:tr>
    </w:tbl>
    <w:p w14:paraId="24B7A000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24B7A006" w14:textId="77777777" w:rsidTr="00E66E26">
        <w:trPr>
          <w:trHeight w:val="555"/>
        </w:trPr>
        <w:tc>
          <w:tcPr>
            <w:tcW w:w="2369" w:type="dxa"/>
          </w:tcPr>
          <w:p w14:paraId="24B7A001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24B7A002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24B7A003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24B7A004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24B7A005" w14:textId="77777777" w:rsidR="00385750" w:rsidRPr="009A0718" w:rsidRDefault="00385750" w:rsidP="00C206DA">
            <w:pPr>
              <w:pStyle w:val="BodyText3"/>
            </w:pPr>
          </w:p>
        </w:tc>
      </w:tr>
    </w:tbl>
    <w:p w14:paraId="24B7A007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64C36" w14:textId="77777777" w:rsidR="001C0713" w:rsidRDefault="001C0713">
      <w:r>
        <w:separator/>
      </w:r>
    </w:p>
  </w:endnote>
  <w:endnote w:type="continuationSeparator" w:id="0">
    <w:p w14:paraId="276AB34F" w14:textId="77777777" w:rsidR="001C0713" w:rsidRDefault="001C0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7A016" w14:textId="4867EE17" w:rsidR="009524DD" w:rsidRDefault="00C82220" w:rsidP="00C82220">
    <w:pPr>
      <w:pStyle w:val="Footer"/>
      <w:jc w:val="center"/>
    </w:pPr>
    <w:r>
      <w:t xml:space="preserve">Version </w:t>
    </w:r>
    <w:r w:rsidR="00835CBF">
      <w:t>5</w:t>
    </w:r>
    <w:r>
      <w:t>.0 – 0</w:t>
    </w:r>
    <w:r w:rsidR="00835CBF">
      <w:t>1</w:t>
    </w:r>
    <w:r>
      <w:t>/0</w:t>
    </w:r>
    <w:r w:rsidR="00835CBF">
      <w:t>6</w:t>
    </w:r>
    <w: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E2A41" w14:textId="77777777" w:rsidR="001C0713" w:rsidRDefault="001C0713">
      <w:r>
        <w:separator/>
      </w:r>
    </w:p>
  </w:footnote>
  <w:footnote w:type="continuationSeparator" w:id="0">
    <w:p w14:paraId="6765D0C6" w14:textId="77777777" w:rsidR="001C0713" w:rsidRDefault="001C0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7A00C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24B7A01D" wp14:editId="24B7A01E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B7A00D" w14:textId="77777777" w:rsidR="00CD67FE" w:rsidRPr="00CD67FE" w:rsidRDefault="00CD67FE" w:rsidP="00CD67FE"/>
  <w:p w14:paraId="24B7A00E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154E3F">
      <w:rPr>
        <w:b/>
        <w:i w:val="0"/>
        <w:sz w:val="32"/>
        <w:szCs w:val="32"/>
      </w:rPr>
      <w:t>large game</w:t>
    </w:r>
    <w:r w:rsidR="00B54B62" w:rsidRPr="00B54B62">
      <w:rPr>
        <w:b/>
        <w:i w:val="0"/>
        <w:sz w:val="32"/>
        <w:szCs w:val="32"/>
      </w:rPr>
      <w:t xml:space="preserve"> welfare in </w:t>
    </w:r>
    <w:r w:rsidR="00182B7E">
      <w:rPr>
        <w:b/>
        <w:i w:val="0"/>
        <w:sz w:val="32"/>
        <w:szCs w:val="32"/>
      </w:rPr>
      <w:t>the assessment of effective stunning</w:t>
    </w:r>
  </w:p>
  <w:p w14:paraId="24B7A00F" w14:textId="77777777" w:rsidR="00B54B62" w:rsidRPr="00B54B62" w:rsidRDefault="00154E3F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proofErr w:type="spellStart"/>
    <w:r>
      <w:rPr>
        <w:b/>
        <w:i w:val="0"/>
        <w:sz w:val="32"/>
        <w:szCs w:val="32"/>
      </w:rPr>
      <w:t>FDQ</w:t>
    </w:r>
    <w:proofErr w:type="spellEnd"/>
    <w:r>
      <w:rPr>
        <w:b/>
        <w:i w:val="0"/>
        <w:sz w:val="32"/>
        <w:szCs w:val="32"/>
      </w:rPr>
      <w:t xml:space="preserve"> – D/615/3028 – </w:t>
    </w:r>
    <w:proofErr w:type="spellStart"/>
    <w:r>
      <w:rPr>
        <w:b/>
        <w:i w:val="0"/>
        <w:sz w:val="32"/>
        <w:szCs w:val="32"/>
      </w:rPr>
      <w:t>E</w:t>
    </w:r>
    <w:r w:rsidR="00182B7E">
      <w:rPr>
        <w:b/>
        <w:i w:val="0"/>
        <w:sz w:val="32"/>
        <w:szCs w:val="32"/>
      </w:rPr>
      <w:t>52</w:t>
    </w:r>
    <w:proofErr w:type="spellEnd"/>
  </w:p>
  <w:p w14:paraId="24B7A010" w14:textId="77777777" w:rsidR="00B54B62" w:rsidRPr="00B54B62" w:rsidRDefault="00B54B62" w:rsidP="00B54B62"/>
  <w:p w14:paraId="24B7A011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24B7A012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24B7A013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B7A01F" wp14:editId="24B7A020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60D94B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24B7A014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24B7A01B" w14:textId="77777777">
      <w:trPr>
        <w:cantSplit/>
      </w:trPr>
      <w:tc>
        <w:tcPr>
          <w:tcW w:w="1728" w:type="dxa"/>
        </w:tcPr>
        <w:p w14:paraId="24B7A017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24B7A021" wp14:editId="24B7A022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24B7A018" w14:textId="77777777" w:rsidR="004457CC" w:rsidRPr="004457CC" w:rsidRDefault="00154E3F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>Protect large game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182B7E">
            <w:rPr>
              <w:b/>
              <w:i w:val="0"/>
              <w:sz w:val="20"/>
              <w:szCs w:val="20"/>
            </w:rPr>
            <w:t>the assessment of effective stunning</w:t>
          </w:r>
        </w:p>
        <w:p w14:paraId="24B7A019" w14:textId="77777777" w:rsidR="004457CC" w:rsidRPr="004457CC" w:rsidRDefault="00154E3F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proofErr w:type="spellStart"/>
          <w:r>
            <w:rPr>
              <w:b/>
              <w:i w:val="0"/>
              <w:sz w:val="20"/>
              <w:szCs w:val="20"/>
            </w:rPr>
            <w:t>FDQ</w:t>
          </w:r>
          <w:proofErr w:type="spellEnd"/>
          <w:r>
            <w:rPr>
              <w:b/>
              <w:i w:val="0"/>
              <w:sz w:val="20"/>
              <w:szCs w:val="20"/>
            </w:rPr>
            <w:t xml:space="preserve"> – D/615/3028</w:t>
          </w:r>
          <w:r w:rsidR="006C2BA9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>
            <w:rPr>
              <w:b/>
              <w:i w:val="0"/>
              <w:sz w:val="20"/>
              <w:szCs w:val="20"/>
            </w:rPr>
            <w:t>E</w:t>
          </w:r>
          <w:r w:rsidR="00182B7E">
            <w:rPr>
              <w:b/>
              <w:i w:val="0"/>
              <w:sz w:val="20"/>
              <w:szCs w:val="20"/>
            </w:rPr>
            <w:t>52</w:t>
          </w:r>
          <w:proofErr w:type="spellEnd"/>
        </w:p>
        <w:p w14:paraId="24B7A01A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24B7A01C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BB23A8"/>
    <w:multiLevelType w:val="hybridMultilevel"/>
    <w:tmpl w:val="473EA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33F6F"/>
    <w:multiLevelType w:val="hybridMultilevel"/>
    <w:tmpl w:val="7BA8686E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3434338">
    <w:abstractNumId w:val="12"/>
  </w:num>
  <w:num w:numId="2" w16cid:durableId="390273421">
    <w:abstractNumId w:val="6"/>
  </w:num>
  <w:num w:numId="3" w16cid:durableId="1561794042">
    <w:abstractNumId w:val="9"/>
  </w:num>
  <w:num w:numId="4" w16cid:durableId="836072791">
    <w:abstractNumId w:val="0"/>
  </w:num>
  <w:num w:numId="5" w16cid:durableId="954142431">
    <w:abstractNumId w:val="11"/>
  </w:num>
  <w:num w:numId="6" w16cid:durableId="1278289831">
    <w:abstractNumId w:val="10"/>
  </w:num>
  <w:num w:numId="7" w16cid:durableId="1014498932">
    <w:abstractNumId w:val="7"/>
  </w:num>
  <w:num w:numId="8" w16cid:durableId="1712068138">
    <w:abstractNumId w:val="1"/>
  </w:num>
  <w:num w:numId="9" w16cid:durableId="12054169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8085852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72887989">
    <w:abstractNumId w:val="13"/>
  </w:num>
  <w:num w:numId="12" w16cid:durableId="230770441">
    <w:abstractNumId w:val="8"/>
  </w:num>
  <w:num w:numId="13" w16cid:durableId="462961081">
    <w:abstractNumId w:val="5"/>
  </w:num>
  <w:num w:numId="14" w16cid:durableId="2097944361">
    <w:abstractNumId w:val="2"/>
  </w:num>
  <w:num w:numId="15" w16cid:durableId="19824690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145F"/>
    <w:rsid w:val="000A2EA2"/>
    <w:rsid w:val="000D2592"/>
    <w:rsid w:val="000E691E"/>
    <w:rsid w:val="001135C2"/>
    <w:rsid w:val="001338E1"/>
    <w:rsid w:val="00150AE9"/>
    <w:rsid w:val="00154E3F"/>
    <w:rsid w:val="00182B7E"/>
    <w:rsid w:val="00186F53"/>
    <w:rsid w:val="001A6DC4"/>
    <w:rsid w:val="001A6E27"/>
    <w:rsid w:val="001B1A73"/>
    <w:rsid w:val="001B586A"/>
    <w:rsid w:val="001C0713"/>
    <w:rsid w:val="001F71A2"/>
    <w:rsid w:val="00206ED8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C607D"/>
    <w:rsid w:val="003D34D3"/>
    <w:rsid w:val="003E3758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47CF5"/>
    <w:rsid w:val="00554D12"/>
    <w:rsid w:val="005673C2"/>
    <w:rsid w:val="00572434"/>
    <w:rsid w:val="0057342F"/>
    <w:rsid w:val="00581287"/>
    <w:rsid w:val="005B5356"/>
    <w:rsid w:val="005E7B2D"/>
    <w:rsid w:val="00607269"/>
    <w:rsid w:val="00607B8A"/>
    <w:rsid w:val="0062108D"/>
    <w:rsid w:val="00640E7A"/>
    <w:rsid w:val="00643189"/>
    <w:rsid w:val="00651F1D"/>
    <w:rsid w:val="006643BD"/>
    <w:rsid w:val="00667E90"/>
    <w:rsid w:val="006752E6"/>
    <w:rsid w:val="00693933"/>
    <w:rsid w:val="006B4DD8"/>
    <w:rsid w:val="006B69C5"/>
    <w:rsid w:val="006C2BA9"/>
    <w:rsid w:val="006C57DA"/>
    <w:rsid w:val="006D5362"/>
    <w:rsid w:val="006E0FEB"/>
    <w:rsid w:val="006E4202"/>
    <w:rsid w:val="007044D3"/>
    <w:rsid w:val="007076D9"/>
    <w:rsid w:val="007168C5"/>
    <w:rsid w:val="007326F1"/>
    <w:rsid w:val="00760693"/>
    <w:rsid w:val="00777CEB"/>
    <w:rsid w:val="00783D3E"/>
    <w:rsid w:val="007924A5"/>
    <w:rsid w:val="007B4AFE"/>
    <w:rsid w:val="007C5AF2"/>
    <w:rsid w:val="007D14BD"/>
    <w:rsid w:val="00813851"/>
    <w:rsid w:val="00835CBF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66462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328C7"/>
    <w:rsid w:val="00B54B62"/>
    <w:rsid w:val="00B5605E"/>
    <w:rsid w:val="00B613AE"/>
    <w:rsid w:val="00B91DE3"/>
    <w:rsid w:val="00B93CE0"/>
    <w:rsid w:val="00BC0F0C"/>
    <w:rsid w:val="00C0183C"/>
    <w:rsid w:val="00C02FEF"/>
    <w:rsid w:val="00C167CA"/>
    <w:rsid w:val="00C206DA"/>
    <w:rsid w:val="00C25451"/>
    <w:rsid w:val="00C6202F"/>
    <w:rsid w:val="00C82220"/>
    <w:rsid w:val="00C92AC8"/>
    <w:rsid w:val="00CC647D"/>
    <w:rsid w:val="00CC6C9C"/>
    <w:rsid w:val="00CD4255"/>
    <w:rsid w:val="00CD67FE"/>
    <w:rsid w:val="00CF275E"/>
    <w:rsid w:val="00D03049"/>
    <w:rsid w:val="00D06B38"/>
    <w:rsid w:val="00D07861"/>
    <w:rsid w:val="00D11F59"/>
    <w:rsid w:val="00D4011F"/>
    <w:rsid w:val="00D44DC4"/>
    <w:rsid w:val="00D7132F"/>
    <w:rsid w:val="00D76F4B"/>
    <w:rsid w:val="00D84AA3"/>
    <w:rsid w:val="00D8609E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1E71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B79F3F"/>
  <w15:docId w15:val="{01FF4DAD-A843-48E2-A662-8ED06E97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41F85B-975A-4CB0-AC15-1F6D55D85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DA74F4-6185-43A9-A440-AB9110AE0C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EF79F9-F6AC-4858-8865-BEAECBA2BE0E}">
  <ds:schemaRefs>
    <ds:schemaRef ds:uri="http://schemas.microsoft.com/office/2006/documentManagement/types"/>
    <ds:schemaRef ds:uri="http://purl.org/dc/dcmitype/"/>
    <ds:schemaRef ds:uri="http://purl.org/dc/elements/1.1/"/>
    <ds:schemaRef ds:uri="61e27fb7-98c3-471a-b7ed-0f5cb37f80fb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2017-09-21T14:48:00Z</cp:lastPrinted>
  <dcterms:created xsi:type="dcterms:W3CDTF">2024-10-21T13:52:00Z</dcterms:created>
  <dcterms:modified xsi:type="dcterms:W3CDTF">2024-10-21T13:52:00Z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d4de13d8-99a6-4922-acad-8b9effa09c7d</vt:lpwstr>
  </property>
</Properties>
</file>